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BA45A7" w14:textId="77777777" w:rsidR="00F85145" w:rsidRDefault="00000000" w:rsidP="00583712">
      <w:pPr>
        <w:pStyle w:val="Heading1"/>
        <w:bidi/>
      </w:pPr>
      <w:bookmarkStart w:id="0" w:name="_x0rjw02jseny" w:colFirst="0" w:colLast="0"/>
      <w:bookmarkEnd w:id="0"/>
      <w:r>
        <w:rPr>
          <w:rtl/>
        </w:rPr>
        <w:t>الإعلان التأسيسي لتحالف الذكاء الاصطناعي العراقي</w:t>
      </w:r>
    </w:p>
    <w:p w14:paraId="730EEA50" w14:textId="77777777" w:rsidR="00F85145" w:rsidRDefault="00000000" w:rsidP="00583712">
      <w:pPr>
        <w:pStyle w:val="Heading2"/>
        <w:bidi/>
      </w:pPr>
      <w:bookmarkStart w:id="1" w:name="_o7ql9o6ksbe3" w:colFirst="0" w:colLast="0"/>
      <w:bookmarkEnd w:id="1"/>
      <w:r>
        <w:t>Founding Declaration of the Iraqi AI Alliance</w:t>
      </w:r>
    </w:p>
    <w:p w14:paraId="1E3FE651" w14:textId="77777777" w:rsidR="00F85145" w:rsidRDefault="00000000" w:rsidP="00583712">
      <w:pPr>
        <w:bidi/>
      </w:pPr>
      <w:r>
        <w:pict w14:anchorId="7DF8AB8A">
          <v:rect id="_x0000_i1025" style="width:0;height:1.5pt" o:hralign="center" o:hrstd="t" o:hr="t" fillcolor="#a0a0a0" stroked="f"/>
        </w:pict>
      </w:r>
    </w:p>
    <w:p w14:paraId="14737098" w14:textId="77777777" w:rsidR="00F85145" w:rsidRDefault="00000000" w:rsidP="00583712">
      <w:pPr>
        <w:pStyle w:val="Heading2"/>
        <w:bidi/>
      </w:pPr>
      <w:bookmarkStart w:id="2" w:name="_k43nm3gthigx" w:colFirst="0" w:colLast="0"/>
      <w:bookmarkEnd w:id="2"/>
      <w:r>
        <w:rPr>
          <w:rtl/>
        </w:rPr>
        <w:t>النسخة العربية</w:t>
      </w:r>
    </w:p>
    <w:p w14:paraId="2BB32F6B" w14:textId="77777777" w:rsidR="00F85145" w:rsidRDefault="00000000" w:rsidP="00583712">
      <w:pPr>
        <w:pStyle w:val="Heading3"/>
        <w:bidi/>
      </w:pPr>
      <w:bookmarkStart w:id="3" w:name="_v3fhseozhumo" w:colFirst="0" w:colLast="0"/>
      <w:bookmarkEnd w:id="3"/>
      <w:r>
        <w:rPr>
          <w:rtl/>
        </w:rPr>
        <w:t>الديباجة</w:t>
      </w:r>
    </w:p>
    <w:p w14:paraId="142ED831" w14:textId="77777777" w:rsidR="00F85145" w:rsidRDefault="00000000" w:rsidP="00583712">
      <w:pPr>
        <w:bidi/>
      </w:pPr>
      <w:r>
        <w:rPr>
          <w:rtl/>
        </w:rPr>
        <w:t>انطلاقًا من إيماننا بأن الذكاء الاصطناعي بات قوةً محورية تعيد تشكيل الاقتصاد والمجتمع والدولة في القرن الحادي والعشرين، وإدراكًا منّا أن العراق، بتنوّعه الاجتماعي والديني والقومي وبثروته البشرية الشابة، يقف اليوم أمام فرصة تاريخية إما أن يستثمرها بحكمة فيبني قدرته الرقمية السيادية، أو يفوّتها فيصبح تابعًا لتقنيات صُمّمت بمعزل عن لغته وثقافته وقيمه</w:t>
      </w:r>
      <w:r>
        <w:rPr>
          <w:rFonts w:ascii="Arial" w:hAnsi="Arial" w:cs="Arial"/>
        </w:rPr>
        <w:t>،</w:t>
      </w:r>
    </w:p>
    <w:p w14:paraId="64288BBE" w14:textId="77777777" w:rsidR="00F85145" w:rsidRDefault="00F85145" w:rsidP="00583712">
      <w:pPr>
        <w:widowControl w:val="0"/>
        <w:pBdr>
          <w:top w:val="nil"/>
          <w:left w:val="nil"/>
          <w:bottom w:val="nil"/>
          <w:right w:val="nil"/>
          <w:between w:val="nil"/>
        </w:pBdr>
        <w:bidi/>
      </w:pPr>
    </w:p>
    <w:p w14:paraId="0285DDDB" w14:textId="77777777" w:rsidR="00F85145" w:rsidRDefault="00000000" w:rsidP="00583712">
      <w:pPr>
        <w:bidi/>
      </w:pPr>
      <w:r>
        <w:rPr>
          <w:rtl/>
        </w:rPr>
        <w:t>وإذ نلاحظ أن قرارات مصيرية بشأن الذكاء الاصطناعي تُتخذ اليوم بعيدًا عن مشاركة فاعلة تشمل جميع محافظات العراق ومكوّناته، ودون تمثيل حقيقي للمجتمع المدني العراقي أو المرجعيات الدينية أو النقابات المهنية أو الخبراء التقنيين المحليين</w:t>
      </w:r>
      <w:r>
        <w:rPr>
          <w:rFonts w:ascii="Arial" w:hAnsi="Arial" w:cs="Arial"/>
        </w:rPr>
        <w:t>،</w:t>
      </w:r>
    </w:p>
    <w:p w14:paraId="649CC843" w14:textId="77777777" w:rsidR="00F85145" w:rsidRDefault="00F85145" w:rsidP="00583712">
      <w:pPr>
        <w:widowControl w:val="0"/>
        <w:pBdr>
          <w:top w:val="nil"/>
          <w:left w:val="nil"/>
          <w:bottom w:val="nil"/>
          <w:right w:val="nil"/>
          <w:between w:val="nil"/>
        </w:pBdr>
        <w:bidi/>
      </w:pPr>
    </w:p>
    <w:p w14:paraId="6DBBAAE6" w14:textId="77777777" w:rsidR="00F85145" w:rsidRDefault="00000000" w:rsidP="00583712">
      <w:pPr>
        <w:bidi/>
      </w:pPr>
      <w:r>
        <w:rPr>
          <w:rtl/>
        </w:rPr>
        <w:t>فإننا، الموقعون أدناه، ممثلي منظمات المجتمع المدني العراقية العاملة في الشأن الاجتماعي والمجتمعي وحقوق الإنسان والعمل السياسي والتقنية والذكاء الاصطناعي، نعلن اليوم تأسيس</w:t>
      </w:r>
      <w:r>
        <w:t xml:space="preserve"> </w:t>
      </w:r>
      <w:r>
        <w:rPr>
          <w:b/>
          <w:bCs/>
        </w:rPr>
        <w:t>"</w:t>
      </w:r>
      <w:r>
        <w:rPr>
          <w:b/>
          <w:bCs/>
          <w:rtl/>
        </w:rPr>
        <w:t>تحالف الذكاء الاصطناعي العراقي</w:t>
      </w:r>
      <w:r>
        <w:rPr>
          <w:b/>
          <w:bCs/>
        </w:rPr>
        <w:t>"</w:t>
      </w:r>
      <w:r>
        <w:t xml:space="preserve"> </w:t>
      </w:r>
      <w:r>
        <w:rPr>
          <w:rtl/>
        </w:rPr>
        <w:t>كإطار جامع مستقل، غير حكومي وغير هادف للربح، يجمع الأصوات العراقية المتنوعة في جبهة موحّدة تجاه هذه التقنية المصيرية</w:t>
      </w:r>
      <w:r>
        <w:t>.</w:t>
      </w:r>
    </w:p>
    <w:p w14:paraId="5398345C" w14:textId="77777777" w:rsidR="00F85145" w:rsidRDefault="00000000" w:rsidP="00583712">
      <w:pPr>
        <w:pStyle w:val="Heading3"/>
        <w:bidi/>
      </w:pPr>
      <w:bookmarkStart w:id="4" w:name="_z919f46e6my8" w:colFirst="0" w:colLast="0"/>
      <w:bookmarkEnd w:id="4"/>
      <w:r>
        <w:rPr>
          <w:rtl/>
        </w:rPr>
        <w:t>الرؤية</w:t>
      </w:r>
    </w:p>
    <w:p w14:paraId="111DA28A" w14:textId="77777777" w:rsidR="00F85145" w:rsidRDefault="00000000" w:rsidP="00583712">
      <w:pPr>
        <w:bidi/>
      </w:pPr>
      <w:r>
        <w:rPr>
          <w:rtl/>
        </w:rPr>
        <w:t>عراقٌ يتعامل مع الذكاء الاصطناعي بندّية معرفية وسيادة رقمية، يستثمر فرصه، ويحمي مجتمعه وهويته اللغوية والثقافية من مخاطره، ويشارك بصوت موحّد في صياغة قواعده الأخلاقية والتنظيمية على المستويين المحلي والدولي</w:t>
      </w:r>
      <w:r>
        <w:t>.</w:t>
      </w:r>
    </w:p>
    <w:p w14:paraId="38F137F0" w14:textId="77777777" w:rsidR="00F85145" w:rsidRDefault="00000000" w:rsidP="00583712">
      <w:pPr>
        <w:pStyle w:val="Heading3"/>
        <w:bidi/>
      </w:pPr>
      <w:bookmarkStart w:id="5" w:name="_ey45umd17pbe" w:colFirst="0" w:colLast="0"/>
      <w:bookmarkEnd w:id="5"/>
      <w:r>
        <w:rPr>
          <w:rtl/>
        </w:rPr>
        <w:t>الرسالة</w:t>
      </w:r>
    </w:p>
    <w:p w14:paraId="18FBC7AF" w14:textId="77777777" w:rsidR="00F85145" w:rsidRDefault="00000000" w:rsidP="00583712">
      <w:pPr>
        <w:bidi/>
      </w:pPr>
      <w:r>
        <w:rPr>
          <w:rtl/>
        </w:rPr>
        <w:t>بناء تحالف مدني عراقي جامع يعمل على</w:t>
      </w:r>
      <w:r>
        <w:t>:</w:t>
      </w:r>
    </w:p>
    <w:p w14:paraId="0E2841B8" w14:textId="77777777" w:rsidR="00F85145" w:rsidRDefault="00F85145" w:rsidP="00583712">
      <w:pPr>
        <w:widowControl w:val="0"/>
        <w:pBdr>
          <w:top w:val="nil"/>
          <w:left w:val="nil"/>
          <w:bottom w:val="nil"/>
          <w:right w:val="nil"/>
          <w:between w:val="nil"/>
        </w:pBdr>
        <w:bidi/>
      </w:pPr>
    </w:p>
    <w:p w14:paraId="396DEBB6" w14:textId="77777777" w:rsidR="00F85145" w:rsidRDefault="00000000" w:rsidP="00583712">
      <w:pPr>
        <w:bidi/>
      </w:pPr>
      <w:r>
        <w:rPr>
          <w:rFonts w:ascii="Arial" w:hAnsi="Arial" w:cs="Arial"/>
          <w:b/>
          <w:bCs/>
        </w:rPr>
        <w:t>١</w:t>
      </w:r>
      <w:r>
        <w:rPr>
          <w:b/>
          <w:bCs/>
        </w:rPr>
        <w:t xml:space="preserve">. </w:t>
      </w:r>
      <w:r>
        <w:rPr>
          <w:b/>
          <w:bCs/>
          <w:rtl/>
        </w:rPr>
        <w:t>الأخلاقيات والحوكمة</w:t>
      </w:r>
      <w:r>
        <w:t xml:space="preserve"> </w:t>
      </w:r>
      <w:r>
        <w:rPr>
          <w:rtl/>
        </w:rPr>
        <w:t>وضع إطار عراقي لأخلاقيات الذكاء الاصطناعي ينبثق من القيم الدينية والاجتماعية والقانونية العراقية، ومراقبة تطبيقات الذكاء الاصطناعي التي قد تمسّ الكرامة الإنسانية أو الخصوصية أو الفئات الهشة</w:t>
      </w:r>
      <w:r>
        <w:t>.</w:t>
      </w:r>
    </w:p>
    <w:p w14:paraId="48F883FA" w14:textId="77777777" w:rsidR="00F85145" w:rsidRDefault="00F85145" w:rsidP="00583712">
      <w:pPr>
        <w:widowControl w:val="0"/>
        <w:pBdr>
          <w:top w:val="nil"/>
          <w:left w:val="nil"/>
          <w:bottom w:val="nil"/>
          <w:right w:val="nil"/>
          <w:between w:val="nil"/>
        </w:pBdr>
        <w:bidi/>
      </w:pPr>
    </w:p>
    <w:p w14:paraId="00EBE604" w14:textId="77777777" w:rsidR="00F85145" w:rsidRDefault="00000000" w:rsidP="00583712">
      <w:pPr>
        <w:bidi/>
      </w:pPr>
      <w:r>
        <w:rPr>
          <w:rFonts w:ascii="Arial" w:hAnsi="Arial" w:cs="Arial"/>
          <w:b/>
          <w:bCs/>
        </w:rPr>
        <w:t>٢</w:t>
      </w:r>
      <w:r>
        <w:rPr>
          <w:b/>
          <w:bCs/>
        </w:rPr>
        <w:t xml:space="preserve">. </w:t>
      </w:r>
      <w:r>
        <w:rPr>
          <w:b/>
          <w:bCs/>
          <w:rtl/>
        </w:rPr>
        <w:t>الترويج والتمكين</w:t>
      </w:r>
      <w:r>
        <w:t xml:space="preserve"> </w:t>
      </w:r>
      <w:r>
        <w:rPr>
          <w:rtl/>
        </w:rPr>
        <w:t>تعزيز الوعي العام والمؤسسي بفرص الذكاء الاصطناعي، ودعم قطاعات الدولة والقطاع الخاص والمجتمع المدني في تبنّيه بشكل مسؤول ومنتج</w:t>
      </w:r>
      <w:r>
        <w:t>.</w:t>
      </w:r>
    </w:p>
    <w:p w14:paraId="74E3D2E9" w14:textId="77777777" w:rsidR="00F85145" w:rsidRDefault="00F85145" w:rsidP="00583712">
      <w:pPr>
        <w:widowControl w:val="0"/>
        <w:pBdr>
          <w:top w:val="nil"/>
          <w:left w:val="nil"/>
          <w:bottom w:val="nil"/>
          <w:right w:val="nil"/>
          <w:between w:val="nil"/>
        </w:pBdr>
        <w:bidi/>
      </w:pPr>
    </w:p>
    <w:p w14:paraId="631F1BF8" w14:textId="77777777" w:rsidR="00F85145" w:rsidRDefault="00000000" w:rsidP="00583712">
      <w:pPr>
        <w:bidi/>
      </w:pPr>
      <w:r>
        <w:rPr>
          <w:rFonts w:ascii="Arial" w:hAnsi="Arial" w:cs="Arial"/>
          <w:b/>
          <w:bCs/>
        </w:rPr>
        <w:t>٣</w:t>
      </w:r>
      <w:r>
        <w:rPr>
          <w:b/>
          <w:bCs/>
        </w:rPr>
        <w:t xml:space="preserve">. </w:t>
      </w:r>
      <w:r>
        <w:rPr>
          <w:b/>
          <w:bCs/>
          <w:rtl/>
        </w:rPr>
        <w:t>سوق العمل</w:t>
      </w:r>
      <w:r>
        <w:t xml:space="preserve"> </w:t>
      </w:r>
      <w:r>
        <w:rPr>
          <w:rtl/>
        </w:rPr>
        <w:t>دراسة الأثر المتوقع للذكاء الاصطناعي على سوق العمل العراقي — الوظائف المهدَّدة، الفرص الناشئة، ومتطلبات إعادة التأهيل المهني — وتقديم توصيات عملية للحكومة والقطاع الخاص</w:t>
      </w:r>
      <w:r>
        <w:t>.</w:t>
      </w:r>
    </w:p>
    <w:p w14:paraId="3B80F10E" w14:textId="77777777" w:rsidR="00F85145" w:rsidRDefault="00F85145" w:rsidP="00583712">
      <w:pPr>
        <w:widowControl w:val="0"/>
        <w:pBdr>
          <w:top w:val="nil"/>
          <w:left w:val="nil"/>
          <w:bottom w:val="nil"/>
          <w:right w:val="nil"/>
          <w:between w:val="nil"/>
        </w:pBdr>
        <w:bidi/>
      </w:pPr>
    </w:p>
    <w:p w14:paraId="5CAC7881" w14:textId="77777777" w:rsidR="00F85145" w:rsidRDefault="00000000" w:rsidP="00583712">
      <w:pPr>
        <w:bidi/>
      </w:pPr>
      <w:r>
        <w:rPr>
          <w:rFonts w:ascii="Arial" w:hAnsi="Arial" w:cs="Arial"/>
          <w:b/>
          <w:bCs/>
        </w:rPr>
        <w:t>٤</w:t>
      </w:r>
      <w:r>
        <w:rPr>
          <w:b/>
          <w:bCs/>
        </w:rPr>
        <w:t xml:space="preserve">. </w:t>
      </w:r>
      <w:r>
        <w:rPr>
          <w:b/>
          <w:bCs/>
          <w:rtl/>
        </w:rPr>
        <w:t>التشريع والتنظيم</w:t>
      </w:r>
      <w:r>
        <w:t xml:space="preserve"> </w:t>
      </w:r>
      <w:r>
        <w:rPr>
          <w:rtl/>
        </w:rPr>
        <w:t>اقتراح تشريعات وأنظمة وطنية متوازنة تحمي المواطن وتشجّع الابتكار، بالتنسيق مع مجلس النواب ومجلس الوزراء والجهات التنظيمية ذات العلاقة</w:t>
      </w:r>
      <w:r>
        <w:t>.</w:t>
      </w:r>
    </w:p>
    <w:p w14:paraId="5F97E592" w14:textId="77777777" w:rsidR="00F85145" w:rsidRDefault="00F85145" w:rsidP="00583712">
      <w:pPr>
        <w:widowControl w:val="0"/>
        <w:pBdr>
          <w:top w:val="nil"/>
          <w:left w:val="nil"/>
          <w:bottom w:val="nil"/>
          <w:right w:val="nil"/>
          <w:between w:val="nil"/>
        </w:pBdr>
        <w:bidi/>
      </w:pPr>
    </w:p>
    <w:p w14:paraId="614F03C7" w14:textId="77777777" w:rsidR="00F85145" w:rsidRDefault="00000000" w:rsidP="00583712">
      <w:pPr>
        <w:bidi/>
      </w:pPr>
      <w:r>
        <w:rPr>
          <w:rFonts w:ascii="Arial" w:hAnsi="Arial" w:cs="Arial"/>
          <w:b/>
          <w:bCs/>
        </w:rPr>
        <w:t>٥</w:t>
      </w:r>
      <w:r>
        <w:rPr>
          <w:b/>
          <w:bCs/>
        </w:rPr>
        <w:t xml:space="preserve">. </w:t>
      </w:r>
      <w:r>
        <w:rPr>
          <w:b/>
          <w:bCs/>
          <w:rtl/>
        </w:rPr>
        <w:t>اللغة والهوية</w:t>
      </w:r>
      <w:r>
        <w:t xml:space="preserve"> </w:t>
      </w:r>
      <w:r>
        <w:rPr>
          <w:rtl/>
        </w:rPr>
        <w:t>الدفع نحو بناء نماذج وموارد لغوية للذكاء الاصطناعي تخدم اللغتين العربية والكردية بلهجاتهما العراقية، بما يضمن ألا يُقصى العراقيون من الفضاء الرقمي بسبب فجوة لغوية</w:t>
      </w:r>
      <w:r>
        <w:t>.</w:t>
      </w:r>
    </w:p>
    <w:p w14:paraId="2F50DF28" w14:textId="77777777" w:rsidR="00F85145" w:rsidRDefault="00F85145" w:rsidP="00583712">
      <w:pPr>
        <w:widowControl w:val="0"/>
        <w:pBdr>
          <w:top w:val="nil"/>
          <w:left w:val="nil"/>
          <w:bottom w:val="nil"/>
          <w:right w:val="nil"/>
          <w:between w:val="nil"/>
        </w:pBdr>
        <w:bidi/>
      </w:pPr>
    </w:p>
    <w:p w14:paraId="4C8DD0A8" w14:textId="77777777" w:rsidR="00F85145" w:rsidRDefault="00000000" w:rsidP="00583712">
      <w:pPr>
        <w:bidi/>
      </w:pPr>
      <w:r>
        <w:rPr>
          <w:rFonts w:ascii="Arial" w:hAnsi="Arial" w:cs="Arial"/>
          <w:b/>
          <w:bCs/>
        </w:rPr>
        <w:lastRenderedPageBreak/>
        <w:t>٦</w:t>
      </w:r>
      <w:r>
        <w:rPr>
          <w:b/>
          <w:bCs/>
        </w:rPr>
        <w:t xml:space="preserve">. </w:t>
      </w:r>
      <w:r>
        <w:rPr>
          <w:b/>
          <w:bCs/>
          <w:rtl/>
        </w:rPr>
        <w:t>الشراكة مع المرجعيات الدينية</w:t>
      </w:r>
      <w:r>
        <w:t xml:space="preserve"> </w:t>
      </w:r>
      <w:r>
        <w:rPr>
          <w:rtl/>
        </w:rPr>
        <w:t>بناء قنوات تشاور دائمة مع المرجعيات الدينية والقيادات العشائرية باعتبارها شريكًا أصيلًا في صياغة الضوابط الأخلاقية، لا طرفًا استشاريًا هامشيًا، بما يضمن توافق هذه التقنية مع القيم المجتمعية العراقية</w:t>
      </w:r>
      <w:r>
        <w:t>.</w:t>
      </w:r>
    </w:p>
    <w:p w14:paraId="778A8FAD" w14:textId="77777777" w:rsidR="00F85145" w:rsidRDefault="00F85145" w:rsidP="00583712">
      <w:pPr>
        <w:widowControl w:val="0"/>
        <w:pBdr>
          <w:top w:val="nil"/>
          <w:left w:val="nil"/>
          <w:bottom w:val="nil"/>
          <w:right w:val="nil"/>
          <w:between w:val="nil"/>
        </w:pBdr>
        <w:bidi/>
      </w:pPr>
    </w:p>
    <w:p w14:paraId="19B6C71A" w14:textId="77777777" w:rsidR="00F85145" w:rsidRDefault="00000000" w:rsidP="00583712">
      <w:pPr>
        <w:bidi/>
      </w:pPr>
      <w:r>
        <w:rPr>
          <w:rFonts w:ascii="Arial" w:hAnsi="Arial" w:cs="Arial"/>
          <w:b/>
          <w:bCs/>
        </w:rPr>
        <w:t>٧</w:t>
      </w:r>
      <w:r>
        <w:rPr>
          <w:b/>
          <w:bCs/>
        </w:rPr>
        <w:t xml:space="preserve">. </w:t>
      </w:r>
      <w:r>
        <w:rPr>
          <w:b/>
          <w:bCs/>
          <w:rtl/>
        </w:rPr>
        <w:t>الشراكة الدولية المسؤولة</w:t>
      </w:r>
      <w:r>
        <w:t xml:space="preserve"> </w:t>
      </w:r>
      <w:r>
        <w:rPr>
          <w:rtl/>
        </w:rPr>
        <w:t>إقامة حوار مباشر ومتكافئ مع الشركات والمختبرات الدولية الرائدة في الذكاء الاصطناعي — مثل</w:t>
      </w:r>
      <w:r>
        <w:t xml:space="preserve"> Anthropic </w:t>
      </w:r>
      <w:r>
        <w:rPr>
          <w:rtl/>
        </w:rPr>
        <w:t>و</w:t>
      </w:r>
      <w:r>
        <w:t xml:space="preserve">Google </w:t>
      </w:r>
      <w:r>
        <w:rPr>
          <w:rtl/>
        </w:rPr>
        <w:t>وغيرها — لضمان تمثيل الاحتياجات والحساسيات العراقية في تطوير هذه الأنظمة، ولفتح قنوات تعاون في التدريب والبيانات والبنية التحتية الرقمية</w:t>
      </w:r>
      <w:r>
        <w:t>.</w:t>
      </w:r>
    </w:p>
    <w:p w14:paraId="1400EF9D" w14:textId="77777777" w:rsidR="00F85145" w:rsidRDefault="00000000" w:rsidP="00583712">
      <w:pPr>
        <w:pStyle w:val="Heading3"/>
        <w:bidi/>
      </w:pPr>
      <w:bookmarkStart w:id="6" w:name="_2nxpzg90kafb" w:colFirst="0" w:colLast="0"/>
      <w:bookmarkEnd w:id="6"/>
      <w:r>
        <w:rPr>
          <w:rtl/>
        </w:rPr>
        <w:t>المبادئ الناظمة</w:t>
      </w:r>
    </w:p>
    <w:p w14:paraId="02F5123C" w14:textId="77777777" w:rsidR="00F85145" w:rsidRDefault="00000000" w:rsidP="00583712">
      <w:pPr>
        <w:numPr>
          <w:ilvl w:val="0"/>
          <w:numId w:val="1"/>
        </w:numPr>
        <w:bidi/>
      </w:pPr>
      <w:r>
        <w:rPr>
          <w:b/>
          <w:bCs/>
          <w:rtl/>
        </w:rPr>
        <w:t>الاستقلالية</w:t>
      </w:r>
      <w:r>
        <w:t xml:space="preserve">: </w:t>
      </w:r>
      <w:r>
        <w:rPr>
          <w:rtl/>
        </w:rPr>
        <w:t>التحالف مستقل عن أي جهة حزبية أو حكومية أو تجارية، وقراراته تصدر عن أعضائه حصرًا</w:t>
      </w:r>
      <w:r>
        <w:t>.</w:t>
      </w:r>
    </w:p>
    <w:p w14:paraId="0EC9441E" w14:textId="77777777" w:rsidR="00F85145" w:rsidRDefault="00000000" w:rsidP="00583712">
      <w:pPr>
        <w:numPr>
          <w:ilvl w:val="0"/>
          <w:numId w:val="1"/>
        </w:numPr>
        <w:bidi/>
      </w:pPr>
      <w:r>
        <w:rPr>
          <w:b/>
          <w:bCs/>
          <w:rtl/>
        </w:rPr>
        <w:t>الشمول</w:t>
      </w:r>
      <w:r>
        <w:t xml:space="preserve">: </w:t>
      </w:r>
      <w:r>
        <w:rPr>
          <w:rtl/>
        </w:rPr>
        <w:t>عضوية مفتوحة لمنظمات المجتمع المدني العراقية من جميع المكوّنات والمحافظات، دون تمييز مذهبي أو قومي أو سياسي</w:t>
      </w:r>
      <w:r>
        <w:t>.</w:t>
      </w:r>
    </w:p>
    <w:p w14:paraId="5A46EED8" w14:textId="77777777" w:rsidR="00F85145" w:rsidRDefault="00000000" w:rsidP="00583712">
      <w:pPr>
        <w:numPr>
          <w:ilvl w:val="0"/>
          <w:numId w:val="1"/>
        </w:numPr>
        <w:bidi/>
      </w:pPr>
      <w:r>
        <w:rPr>
          <w:b/>
          <w:bCs/>
          <w:rtl/>
        </w:rPr>
        <w:t>الشفافية</w:t>
      </w:r>
      <w:r>
        <w:t xml:space="preserve">: </w:t>
      </w:r>
      <w:r>
        <w:rPr>
          <w:rtl/>
        </w:rPr>
        <w:t>نشر تقارير دورية عن نشاطات التحالف وتوصياته وعلاقاته مع الجهات الدولية</w:t>
      </w:r>
      <w:r>
        <w:t>.</w:t>
      </w:r>
    </w:p>
    <w:p w14:paraId="6E45AAEF" w14:textId="77777777" w:rsidR="00F85145" w:rsidRDefault="00000000" w:rsidP="00583712">
      <w:pPr>
        <w:numPr>
          <w:ilvl w:val="0"/>
          <w:numId w:val="1"/>
        </w:numPr>
        <w:bidi/>
      </w:pPr>
      <w:r>
        <w:rPr>
          <w:b/>
          <w:bCs/>
          <w:rtl/>
        </w:rPr>
        <w:t>السيادة الرقمية</w:t>
      </w:r>
      <w:r>
        <w:t xml:space="preserve">: </w:t>
      </w:r>
      <w:r>
        <w:rPr>
          <w:rtl/>
        </w:rPr>
        <w:t>العمل من منطلق مصلحة العراق الوطنية، لا كوسيط لمصالح خارجية</w:t>
      </w:r>
      <w:r>
        <w:t>.</w:t>
      </w:r>
    </w:p>
    <w:p w14:paraId="01BB8432" w14:textId="77777777" w:rsidR="00F85145" w:rsidRDefault="00000000" w:rsidP="00583712">
      <w:pPr>
        <w:numPr>
          <w:ilvl w:val="0"/>
          <w:numId w:val="1"/>
        </w:numPr>
        <w:bidi/>
      </w:pPr>
      <w:r>
        <w:rPr>
          <w:b/>
          <w:bCs/>
          <w:rtl/>
        </w:rPr>
        <w:t>الحوار لا الإقصاء</w:t>
      </w:r>
      <w:r>
        <w:t xml:space="preserve">: </w:t>
      </w:r>
      <w:r>
        <w:rPr>
          <w:rtl/>
        </w:rPr>
        <w:t>التعامل مع التقنية بعقلية الانخراط النقدي، لا الرفض المطلق ولا القبول غير المشروط</w:t>
      </w:r>
      <w:r>
        <w:t>.</w:t>
      </w:r>
    </w:p>
    <w:p w14:paraId="11CB1EE6" w14:textId="77777777" w:rsidR="00F85145" w:rsidRDefault="00000000" w:rsidP="00583712">
      <w:pPr>
        <w:pStyle w:val="Heading3"/>
        <w:bidi/>
      </w:pPr>
      <w:bookmarkStart w:id="7" w:name="_lvw2u58v9h7t" w:colFirst="0" w:colLast="0"/>
      <w:bookmarkEnd w:id="7"/>
      <w:r>
        <w:rPr>
          <w:rtl/>
        </w:rPr>
        <w:t>الهيكل التأسيسي</w:t>
      </w:r>
    </w:p>
    <w:p w14:paraId="386D21E4" w14:textId="77777777" w:rsidR="00F85145" w:rsidRDefault="00000000" w:rsidP="00583712">
      <w:pPr>
        <w:bidi/>
      </w:pPr>
      <w:r>
        <w:rPr>
          <w:rtl/>
        </w:rPr>
        <w:t>يتفق الموقعون على تشكيل هيئة تأسيسية مؤقتة تتولى: صياغة النظام الداخلي للتحالف، تحديد آلية العضوية والتصويت، وتشكيل لجان متخصصة (الأخلاقيات والحوكمة، سوق العمل، اللغة والتقنية، العلاقات الدينية والمجتمعية، الشراكات الدولية)، تمهيدًا لعقد المؤتمر التأسيسي الأول للتحالف</w:t>
      </w:r>
      <w:r>
        <w:t>.</w:t>
      </w:r>
    </w:p>
    <w:p w14:paraId="33B84AD0" w14:textId="77777777" w:rsidR="00F85145" w:rsidRDefault="00F85145" w:rsidP="00583712">
      <w:pPr>
        <w:widowControl w:val="0"/>
        <w:pBdr>
          <w:top w:val="nil"/>
          <w:left w:val="nil"/>
          <w:bottom w:val="nil"/>
          <w:right w:val="nil"/>
          <w:between w:val="nil"/>
        </w:pBdr>
        <w:bidi/>
      </w:pPr>
    </w:p>
    <w:p w14:paraId="48DDA817" w14:textId="77777777" w:rsidR="00F85145" w:rsidRDefault="00F85145" w:rsidP="00583712">
      <w:pPr>
        <w:widowControl w:val="0"/>
        <w:pBdr>
          <w:top w:val="nil"/>
          <w:left w:val="nil"/>
          <w:bottom w:val="nil"/>
          <w:right w:val="nil"/>
          <w:between w:val="nil"/>
        </w:pBdr>
        <w:bidi/>
      </w:pPr>
    </w:p>
    <w:p w14:paraId="7A865697" w14:textId="77777777" w:rsidR="00F85145" w:rsidRDefault="00000000" w:rsidP="00583712">
      <w:pPr>
        <w:bidi/>
      </w:pPr>
      <w:r>
        <w:pict w14:anchorId="3B0D741F">
          <v:rect id="_x0000_i1026" style="width:0;height:1.5pt" o:hralign="center" o:hrstd="t" o:hr="t" fillcolor="#a0a0a0" stroked="f"/>
        </w:pict>
      </w:r>
    </w:p>
    <w:p w14:paraId="0EB4CFB3" w14:textId="77777777" w:rsidR="00F85145" w:rsidRDefault="00000000" w:rsidP="00583712">
      <w:pPr>
        <w:pStyle w:val="Heading2"/>
        <w:bidi/>
      </w:pPr>
      <w:bookmarkStart w:id="9" w:name="_mysot7n3cxe7" w:colFirst="0" w:colLast="0"/>
      <w:bookmarkEnd w:id="9"/>
      <w:r>
        <w:t>English Version</w:t>
      </w:r>
    </w:p>
    <w:p w14:paraId="4990CEC8" w14:textId="77777777" w:rsidR="00F85145" w:rsidRDefault="00000000" w:rsidP="00583712">
      <w:pPr>
        <w:pStyle w:val="Heading3"/>
        <w:bidi/>
      </w:pPr>
      <w:bookmarkStart w:id="10" w:name="_xav7215rwrat" w:colFirst="0" w:colLast="0"/>
      <w:bookmarkEnd w:id="10"/>
      <w:r>
        <w:t>Preamble</w:t>
      </w:r>
    </w:p>
    <w:p w14:paraId="5359B6CE" w14:textId="77777777" w:rsidR="00F85145" w:rsidRDefault="00000000" w:rsidP="00583712">
      <w:pPr>
        <w:bidi/>
      </w:pPr>
      <w:r>
        <w:t>Recognizing that artificial intelligence has become a defining force reshaping economies, societies, and states in the twenty-first century, and mindful that Iraq — with its social, religious, and ethnic diversity and its young human capital — stands today at a historic juncture: either to invest wisely and build sovereign digital capacity, or to fall behind and become dependent on technologies designed without regard to its language, culture, and values,</w:t>
      </w:r>
    </w:p>
    <w:p w14:paraId="33C6E91C" w14:textId="77777777" w:rsidR="00F85145" w:rsidRDefault="00F85145" w:rsidP="00583712">
      <w:pPr>
        <w:widowControl w:val="0"/>
        <w:pBdr>
          <w:top w:val="nil"/>
          <w:left w:val="nil"/>
          <w:bottom w:val="nil"/>
          <w:right w:val="nil"/>
          <w:between w:val="nil"/>
        </w:pBdr>
        <w:bidi/>
      </w:pPr>
    </w:p>
    <w:p w14:paraId="70E99CB4" w14:textId="77777777" w:rsidR="00F85145" w:rsidRDefault="00000000" w:rsidP="00583712">
      <w:pPr>
        <w:bidi/>
      </w:pPr>
      <w:r>
        <w:t>And noting that consequential decisions about artificial intelligence are today made without meaningful participation from all of Iraq's governorates and communities, including Iraqi civil society, religious authorities, professional syndicates, and local technical experts,</w:t>
      </w:r>
    </w:p>
    <w:p w14:paraId="4D2D94CF" w14:textId="77777777" w:rsidR="00F85145" w:rsidRDefault="00F85145" w:rsidP="00583712">
      <w:pPr>
        <w:widowControl w:val="0"/>
        <w:pBdr>
          <w:top w:val="nil"/>
          <w:left w:val="nil"/>
          <w:bottom w:val="nil"/>
          <w:right w:val="nil"/>
          <w:between w:val="nil"/>
        </w:pBdr>
        <w:bidi/>
      </w:pPr>
    </w:p>
    <w:p w14:paraId="68B2A6EF" w14:textId="77777777" w:rsidR="00F85145" w:rsidRDefault="00000000" w:rsidP="00583712">
      <w:pPr>
        <w:bidi/>
      </w:pPr>
      <w:r>
        <w:t xml:space="preserve">We, the undersigned, representing Iraqi civil society organizations working in the social, communal, human rights, political, and technology/AI fields, hereby declare the founding of the </w:t>
      </w:r>
      <w:r>
        <w:rPr>
          <w:b/>
          <w:bCs/>
        </w:rPr>
        <w:t>Iraqi AI Alliance</w:t>
      </w:r>
      <w:r>
        <w:t xml:space="preserve"> — an independent, non-governmental, not-for-profit coalition uniting Iraq's diverse civic voices into a unified front on this consequential technology.</w:t>
      </w:r>
    </w:p>
    <w:p w14:paraId="28BB0195" w14:textId="77777777" w:rsidR="00F85145" w:rsidRDefault="00000000" w:rsidP="00583712">
      <w:pPr>
        <w:pStyle w:val="Heading3"/>
        <w:bidi/>
      </w:pPr>
      <w:bookmarkStart w:id="11" w:name="_sdvqg93d29dm" w:colFirst="0" w:colLast="0"/>
      <w:bookmarkEnd w:id="11"/>
      <w:r>
        <w:t>Vision</w:t>
      </w:r>
    </w:p>
    <w:p w14:paraId="2938740B" w14:textId="77777777" w:rsidR="00F85145" w:rsidRDefault="00000000" w:rsidP="00583712">
      <w:pPr>
        <w:bidi/>
      </w:pPr>
      <w:r>
        <w:t>An Iraq that engages artificial intelligence with intellectual parity and digital sovereignty — one that seizes its opportunities, protects its society and linguistic-cultural identity from its risks, and speaks with a unified voice in shaping its ethical and regulatory framework, both domestically and internationally.</w:t>
      </w:r>
    </w:p>
    <w:p w14:paraId="75C88556" w14:textId="77777777" w:rsidR="00F85145" w:rsidRDefault="00000000" w:rsidP="00583712">
      <w:pPr>
        <w:pStyle w:val="Heading3"/>
        <w:bidi/>
      </w:pPr>
      <w:bookmarkStart w:id="12" w:name="_aczc4adgm7kg" w:colFirst="0" w:colLast="0"/>
      <w:bookmarkEnd w:id="12"/>
      <w:r>
        <w:t>Mission</w:t>
      </w:r>
    </w:p>
    <w:p w14:paraId="28B02F0D" w14:textId="77777777" w:rsidR="00F85145" w:rsidRDefault="00000000" w:rsidP="00583712">
      <w:pPr>
        <w:bidi/>
      </w:pPr>
      <w:r>
        <w:t>To build an inclusive Iraqi civil coalition working to:</w:t>
      </w:r>
    </w:p>
    <w:p w14:paraId="0A09D47A" w14:textId="77777777" w:rsidR="00F85145" w:rsidRDefault="00F85145" w:rsidP="00583712">
      <w:pPr>
        <w:widowControl w:val="0"/>
        <w:pBdr>
          <w:top w:val="nil"/>
          <w:left w:val="nil"/>
          <w:bottom w:val="nil"/>
          <w:right w:val="nil"/>
          <w:between w:val="nil"/>
        </w:pBdr>
        <w:bidi/>
      </w:pPr>
    </w:p>
    <w:p w14:paraId="3628FC20" w14:textId="77777777" w:rsidR="00F85145" w:rsidRDefault="00000000" w:rsidP="00583712">
      <w:pPr>
        <w:bidi/>
      </w:pPr>
      <w:r>
        <w:rPr>
          <w:b/>
          <w:bCs/>
        </w:rPr>
        <w:t>1. Ethics and Governance</w:t>
      </w:r>
      <w:r>
        <w:t xml:space="preserve"> Establish an Iraqi framework for AI ethics rooted in Iraq's religious, social, and legal values, and monitor AI applications that may compromise human dignity, privacy, or vulnerable groups.</w:t>
      </w:r>
    </w:p>
    <w:p w14:paraId="5D5D2D1E" w14:textId="77777777" w:rsidR="00F85145" w:rsidRDefault="00F85145" w:rsidP="00583712">
      <w:pPr>
        <w:widowControl w:val="0"/>
        <w:pBdr>
          <w:top w:val="nil"/>
          <w:left w:val="nil"/>
          <w:bottom w:val="nil"/>
          <w:right w:val="nil"/>
          <w:between w:val="nil"/>
        </w:pBdr>
        <w:bidi/>
      </w:pPr>
    </w:p>
    <w:p w14:paraId="5A98BB67" w14:textId="77777777" w:rsidR="00F85145" w:rsidRDefault="00000000" w:rsidP="00583712">
      <w:pPr>
        <w:bidi/>
      </w:pPr>
      <w:r>
        <w:rPr>
          <w:b/>
          <w:bCs/>
        </w:rPr>
        <w:t>2. Promotion and Enablement</w:t>
      </w:r>
      <w:r>
        <w:t xml:space="preserve"> Raise public and institutional awareness of AI's opportunities, and support government, private sector, and civil society in adopting it responsibly and productively.</w:t>
      </w:r>
    </w:p>
    <w:p w14:paraId="305A40A6" w14:textId="77777777" w:rsidR="00F85145" w:rsidRDefault="00F85145" w:rsidP="00583712">
      <w:pPr>
        <w:widowControl w:val="0"/>
        <w:pBdr>
          <w:top w:val="nil"/>
          <w:left w:val="nil"/>
          <w:bottom w:val="nil"/>
          <w:right w:val="nil"/>
          <w:between w:val="nil"/>
        </w:pBdr>
        <w:bidi/>
      </w:pPr>
    </w:p>
    <w:p w14:paraId="116EFF2B" w14:textId="77777777" w:rsidR="00F85145" w:rsidRDefault="00000000" w:rsidP="00583712">
      <w:pPr>
        <w:bidi/>
      </w:pPr>
      <w:r>
        <w:rPr>
          <w:b/>
          <w:bCs/>
        </w:rPr>
        <w:t>3. Labor Market</w:t>
      </w:r>
      <w:r>
        <w:t xml:space="preserve"> Study AI's projected impact on Iraq's labor market — jobs at risk, emerging opportunities, and reskilling needs — and deliver practical recommendations to government and the private sector.</w:t>
      </w:r>
    </w:p>
    <w:p w14:paraId="6A3FC672" w14:textId="77777777" w:rsidR="00F85145" w:rsidRDefault="00F85145" w:rsidP="00583712">
      <w:pPr>
        <w:widowControl w:val="0"/>
        <w:pBdr>
          <w:top w:val="nil"/>
          <w:left w:val="nil"/>
          <w:bottom w:val="nil"/>
          <w:right w:val="nil"/>
          <w:between w:val="nil"/>
        </w:pBdr>
        <w:bidi/>
      </w:pPr>
    </w:p>
    <w:p w14:paraId="2BACFB9A" w14:textId="77777777" w:rsidR="00F85145" w:rsidRDefault="00000000" w:rsidP="00583712">
      <w:pPr>
        <w:bidi/>
      </w:pPr>
      <w:r>
        <w:rPr>
          <w:b/>
          <w:bCs/>
        </w:rPr>
        <w:t>4. Legislation and Regulation</w:t>
      </w:r>
      <w:r>
        <w:t xml:space="preserve"> Propose balanced national legislation and regulation that protects citizens while encouraging innovation, in coordination with the Council of Representatives, the Council of Ministers, and relevant regulatory bodies.</w:t>
      </w:r>
    </w:p>
    <w:p w14:paraId="263D03E9" w14:textId="77777777" w:rsidR="00F85145" w:rsidRDefault="00F85145" w:rsidP="00583712">
      <w:pPr>
        <w:widowControl w:val="0"/>
        <w:pBdr>
          <w:top w:val="nil"/>
          <w:left w:val="nil"/>
          <w:bottom w:val="nil"/>
          <w:right w:val="nil"/>
          <w:between w:val="nil"/>
        </w:pBdr>
        <w:bidi/>
      </w:pPr>
    </w:p>
    <w:p w14:paraId="0DCBC7A2" w14:textId="77777777" w:rsidR="00F85145" w:rsidRDefault="00000000" w:rsidP="00583712">
      <w:pPr>
        <w:bidi/>
      </w:pPr>
      <w:r>
        <w:rPr>
          <w:b/>
          <w:bCs/>
        </w:rPr>
        <w:t>5. Language and Identity</w:t>
      </w:r>
      <w:r>
        <w:t xml:space="preserve"> Advocate for AI language models and resources that genuinely serve Arabic and Kurdish in their Iraqi dialects, ensuring Iraqis are not excluded from the digital space by a language gap.</w:t>
      </w:r>
    </w:p>
    <w:p w14:paraId="5DB637FD" w14:textId="77777777" w:rsidR="00F85145" w:rsidRDefault="00F85145" w:rsidP="00583712">
      <w:pPr>
        <w:widowControl w:val="0"/>
        <w:pBdr>
          <w:top w:val="nil"/>
          <w:left w:val="nil"/>
          <w:bottom w:val="nil"/>
          <w:right w:val="nil"/>
          <w:between w:val="nil"/>
        </w:pBdr>
        <w:bidi/>
      </w:pPr>
    </w:p>
    <w:p w14:paraId="328ED035" w14:textId="77777777" w:rsidR="00F85145" w:rsidRDefault="00000000" w:rsidP="00583712">
      <w:pPr>
        <w:bidi/>
      </w:pPr>
      <w:r>
        <w:rPr>
          <w:b/>
          <w:bCs/>
        </w:rPr>
        <w:t>6. Partnership with Religious Authorities</w:t>
      </w:r>
      <w:r>
        <w:t xml:space="preserve"> Build standing consultative channels with religious authorities and tribal leadership as a genuine partner in shaping ethical </w:t>
      </w:r>
      <w:r>
        <w:lastRenderedPageBreak/>
        <w:t>guardrails — not a peripheral advisory voice — ensuring this technology aligns with Iraqi societal values.</w:t>
      </w:r>
    </w:p>
    <w:p w14:paraId="2BD65F4A" w14:textId="77777777" w:rsidR="00F85145" w:rsidRDefault="00F85145" w:rsidP="00583712">
      <w:pPr>
        <w:widowControl w:val="0"/>
        <w:pBdr>
          <w:top w:val="nil"/>
          <w:left w:val="nil"/>
          <w:bottom w:val="nil"/>
          <w:right w:val="nil"/>
          <w:between w:val="nil"/>
        </w:pBdr>
        <w:bidi/>
      </w:pPr>
    </w:p>
    <w:p w14:paraId="5A127226" w14:textId="77777777" w:rsidR="00F85145" w:rsidRDefault="00000000" w:rsidP="00583712">
      <w:pPr>
        <w:bidi/>
      </w:pPr>
      <w:r>
        <w:rPr>
          <w:b/>
          <w:bCs/>
        </w:rPr>
        <w:t>7. Responsible International Partnership</w:t>
      </w:r>
      <w:r>
        <w:t xml:space="preserve"> Establish direct, equitable dialogue with leading international AI companies and labs — such as Anthropic, Google, and others — to ensure Iraqi needs and sensitivities are represented in the development of these systems, and to open channels of cooperation in training, data, and digital infrastructure.</w:t>
      </w:r>
    </w:p>
    <w:p w14:paraId="10B1F499" w14:textId="77777777" w:rsidR="00F85145" w:rsidRDefault="00000000" w:rsidP="00583712">
      <w:pPr>
        <w:pStyle w:val="Heading3"/>
        <w:bidi/>
      </w:pPr>
      <w:bookmarkStart w:id="13" w:name="_t8aedicqpgc3" w:colFirst="0" w:colLast="0"/>
      <w:bookmarkEnd w:id="13"/>
      <w:r>
        <w:t>Governing Principles</w:t>
      </w:r>
    </w:p>
    <w:p w14:paraId="16014E6D" w14:textId="77777777" w:rsidR="00F85145" w:rsidRDefault="00000000" w:rsidP="00583712">
      <w:pPr>
        <w:numPr>
          <w:ilvl w:val="0"/>
          <w:numId w:val="1"/>
        </w:numPr>
        <w:bidi/>
      </w:pPr>
      <w:r>
        <w:rPr>
          <w:b/>
          <w:bCs/>
        </w:rPr>
        <w:t>Independence</w:t>
      </w:r>
      <w:r>
        <w:t>: The Alliance is independent of any party, government, or commercial interest; its decisions rest exclusively with its members.</w:t>
      </w:r>
    </w:p>
    <w:p w14:paraId="4B2A71F4" w14:textId="77777777" w:rsidR="00F85145" w:rsidRDefault="00000000" w:rsidP="00583712">
      <w:pPr>
        <w:numPr>
          <w:ilvl w:val="0"/>
          <w:numId w:val="1"/>
        </w:numPr>
        <w:bidi/>
      </w:pPr>
      <w:r>
        <w:rPr>
          <w:b/>
          <w:bCs/>
        </w:rPr>
        <w:t>Inclusiveness</w:t>
      </w:r>
      <w:r>
        <w:t>: Membership is open to Iraqi civil society organizations from all components and governorates, without sectarian, ethnic, or political discrimination.</w:t>
      </w:r>
    </w:p>
    <w:p w14:paraId="36628CFC" w14:textId="77777777" w:rsidR="00F85145" w:rsidRDefault="00000000" w:rsidP="00583712">
      <w:pPr>
        <w:numPr>
          <w:ilvl w:val="0"/>
          <w:numId w:val="1"/>
        </w:numPr>
        <w:bidi/>
      </w:pPr>
      <w:r>
        <w:rPr>
          <w:b/>
          <w:bCs/>
        </w:rPr>
        <w:t>Transparency</w:t>
      </w:r>
      <w:r>
        <w:t>: Regular publication of reports on the Alliance's activities, recommendations, and relationships with international parties.</w:t>
      </w:r>
    </w:p>
    <w:p w14:paraId="7DC7763C" w14:textId="77777777" w:rsidR="00F85145" w:rsidRDefault="00000000" w:rsidP="00583712">
      <w:pPr>
        <w:numPr>
          <w:ilvl w:val="0"/>
          <w:numId w:val="1"/>
        </w:numPr>
        <w:bidi/>
      </w:pPr>
      <w:r>
        <w:rPr>
          <w:b/>
          <w:bCs/>
        </w:rPr>
        <w:t>Digital Sovereignty</w:t>
      </w:r>
      <w:r>
        <w:t>: Acting from Iraq's national interest, not as an intermediary for external interests.</w:t>
      </w:r>
    </w:p>
    <w:p w14:paraId="680FE211" w14:textId="77777777" w:rsidR="00F85145" w:rsidRDefault="00000000" w:rsidP="00583712">
      <w:pPr>
        <w:numPr>
          <w:ilvl w:val="0"/>
          <w:numId w:val="1"/>
        </w:numPr>
        <w:bidi/>
      </w:pPr>
      <w:r>
        <w:rPr>
          <w:b/>
          <w:bCs/>
        </w:rPr>
        <w:t>Engagement over Exclusion</w:t>
      </w:r>
      <w:r>
        <w:t>: Approaching the technology through critical engagement — neither outright rejection nor unconditional acceptance.</w:t>
      </w:r>
    </w:p>
    <w:p w14:paraId="44609332" w14:textId="77777777" w:rsidR="00F85145" w:rsidRDefault="00000000" w:rsidP="00583712">
      <w:pPr>
        <w:pStyle w:val="Heading3"/>
        <w:bidi/>
      </w:pPr>
      <w:bookmarkStart w:id="14" w:name="_2u2gsb53nwak" w:colFirst="0" w:colLast="0"/>
      <w:bookmarkEnd w:id="14"/>
      <w:r>
        <w:t>Founding Structure</w:t>
      </w:r>
    </w:p>
    <w:p w14:paraId="47FBCA04" w14:textId="77777777" w:rsidR="00F85145" w:rsidRDefault="00000000" w:rsidP="00583712">
      <w:pPr>
        <w:bidi/>
      </w:pPr>
      <w:r>
        <w:t>The undersigned agree to form an interim founding body tasked with: drafting the Alliance's internal bylaws, defining membership and voting procedures, and establishing specialized committees (Ethics &amp; Governance; Labor Market; Language &amp; Technology; Religious &amp; Community Relations; International Partnerships) — in preparation for the Alliance's first founding conference.</w:t>
      </w:r>
    </w:p>
    <w:p w14:paraId="49F5CC6D" w14:textId="77777777" w:rsidR="00F85145" w:rsidRDefault="00F85145" w:rsidP="00583712">
      <w:pPr>
        <w:widowControl w:val="0"/>
        <w:pBdr>
          <w:top w:val="nil"/>
          <w:left w:val="nil"/>
          <w:bottom w:val="nil"/>
          <w:right w:val="nil"/>
          <w:between w:val="nil"/>
        </w:pBdr>
        <w:bidi/>
      </w:pPr>
    </w:p>
    <w:p w14:paraId="1427EE3E" w14:textId="77777777" w:rsidR="00F85145" w:rsidRDefault="00F85145" w:rsidP="00583712">
      <w:pPr>
        <w:widowControl w:val="0"/>
        <w:pBdr>
          <w:top w:val="nil"/>
          <w:left w:val="nil"/>
          <w:bottom w:val="nil"/>
          <w:right w:val="nil"/>
          <w:between w:val="nil"/>
        </w:pBdr>
        <w:bidi/>
      </w:pPr>
    </w:p>
    <w:p w14:paraId="5AEB6D2E" w14:textId="77777777" w:rsidR="00F85145" w:rsidRDefault="00000000" w:rsidP="00583712">
      <w:pPr>
        <w:bidi/>
      </w:pPr>
      <w:r>
        <w:pict w14:anchorId="0E2C9086">
          <v:rect id="_x0000_i1027" style="width:0;height:1.5pt" o:hralign="center" o:hrstd="t" o:hr="t" fillcolor="#a0a0a0" stroked="f"/>
        </w:pict>
      </w:r>
    </w:p>
    <w:p w14:paraId="14C86172" w14:textId="77777777" w:rsidR="00F85145" w:rsidRDefault="00F85145" w:rsidP="00583712">
      <w:pPr>
        <w:widowControl w:val="0"/>
        <w:pBdr>
          <w:top w:val="nil"/>
          <w:left w:val="nil"/>
          <w:bottom w:val="nil"/>
          <w:right w:val="nil"/>
          <w:between w:val="nil"/>
        </w:pBdr>
        <w:bidi/>
      </w:pPr>
    </w:p>
    <w:p w14:paraId="664EFCD2" w14:textId="77777777" w:rsidR="00F85145" w:rsidRDefault="00000000" w:rsidP="00583712">
      <w:pPr>
        <w:bidi/>
      </w:pPr>
      <w:r>
        <w:rPr>
          <w:i/>
          <w:iCs/>
        </w:rPr>
        <w:t>Founding Declaration — Iraqi AI Alliance</w:t>
      </w:r>
      <w:r>
        <w:t xml:space="preserve"> </w:t>
      </w:r>
      <w:r>
        <w:rPr>
          <w:i/>
          <w:iCs/>
        </w:rPr>
        <w:t>Eng. Wissam Al-Tamimi</w:t>
      </w:r>
    </w:p>
    <w:p w14:paraId="7F45FD25" w14:textId="77777777" w:rsidR="00F85145" w:rsidRDefault="00F85145" w:rsidP="00583712">
      <w:pPr>
        <w:bidi/>
      </w:pPr>
    </w:p>
    <w:sectPr w:rsidR="00F85145" w:rsidSect="00583712">
      <w:headerReference w:type="default" r:id="rId7"/>
      <w:pgSz w:w="11907" w:h="16840" w:code="9"/>
      <w:pgMar w:top="1440" w:right="1440" w:bottom="1440" w:left="1440" w:header="283"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embedRegular r:id="rId1" w:fontKey="{606E0329-6A3D-4790-A1C6-0D89164A6B62}"/>
    <w:embedBold r:id="rId2" w:fontKey="{BFB1C9B1-7E2C-4AF1-94B7-70CE782E8EBA}"/>
    <w:embedItalic r:id="rId3" w:fontKey="{5E33D9B4-D22C-4EB8-BEC0-9755B36C1556}"/>
    <w:embedBoldItalic r:id="rId4" w:fontKey="{0BDCF1ED-84F4-4018-AA7C-08336B69D690}"/>
  </w:font>
  <w:font w:name="Times New Roman">
    <w:panose1 w:val="02020603050405020304"/>
    <w:charset w:val="00"/>
    <w:family w:val="roman"/>
    <w:pitch w:val="variable"/>
    <w:sig w:usb0="E0002EFF" w:usb1="C000785B" w:usb2="00000009" w:usb3="00000000" w:csb0="000001FF" w:csb1="00000000"/>
  </w:font>
</w:font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before="0" w:after="0" w:line="240" w:lineRule="auto"/>
      <w:jc w:val="right"/>
    </w:pPr>
    <w:r>
      <w:drawing>
        <wp:inline xmlns:a="http://schemas.openxmlformats.org/drawingml/2006/main" xmlns:pic="http://schemas.openxmlformats.org/drawingml/2006/picture">
          <wp:extent cx="2520000" cy="787500"/>
          <wp:docPr id="1" name="Iraqi AI Alliance official logo" descr="تحالف الذكاء الاصطناعي العراقي — Iraqi AI Alliance"/>
          <wp:cNvGraphicFramePr>
            <a:graphicFrameLocks noChangeAspect="1"/>
          </wp:cNvGraphicFramePr>
          <a:graphic>
            <a:graphicData uri="http://schemas.openxmlformats.org/drawingml/2006/picture">
              <pic:pic>
                <pic:nvPicPr>
                  <pic:cNvPr id="0" name="iaa-logo-two-navy-2048.png"/>
                  <pic:cNvPicPr/>
                </pic:nvPicPr>
                <pic:blipFill>
                  <a:blip r:embed="rId2"/>
                  <a:stretch>
                    <a:fillRect/>
                  </a:stretch>
                </pic:blipFill>
                <pic:spPr>
                  <a:xfrm>
                    <a:off x="0" y="0"/>
                    <a:ext cx="2520000" cy="787500"/>
                  </a:xfrm>
                  <a:prstGeom prst="rec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206B8E"/>
    <w:multiLevelType w:val="multilevel"/>
    <w:tmpl w:val="C8482840"/>
    <w:lvl w:ilvl="0">
      <w:start w:val="1"/>
      <w:numFmt w:val="bullet"/>
      <w:lvlText w:val="-"/>
      <w:lvlJc w:val="left"/>
      <w:pPr>
        <w:ind w:left="7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num w:numId="1" w16cid:durableId="15399759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5145"/>
    <w:rsid w:val="00234907"/>
    <w:rsid w:val="00583712"/>
    <w:rsid w:val="00F8514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1ECF5A"/>
  <w15:docId w15:val="{590791F8-463E-4D1F-A55F-3D70BCA5CC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2"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3712"/>
  </w:style>
  <w:style w:type="paragraph" w:styleId="Heading1">
    <w:name w:val="heading 1"/>
    <w:basedOn w:val="Normal"/>
    <w:next w:val="Normal"/>
    <w:link w:val="Heading1Char"/>
    <w:uiPriority w:val="9"/>
    <w:qFormat/>
    <w:rsid w:val="00583712"/>
    <w:pPr>
      <w:keepNext/>
      <w:keepLines/>
      <w:spacing w:before="320" w:after="40"/>
      <w:outlineLvl w:val="0"/>
    </w:pPr>
    <w:rPr>
      <w:rFonts w:asciiTheme="majorHAnsi" w:eastAsiaTheme="majorEastAsia" w:hAnsiTheme="majorHAnsi" w:cstheme="majorBidi"/>
      <w:b/>
      <w:bCs/>
      <w:caps/>
      <w:spacing w:val="4"/>
      <w:sz w:val="28"/>
      <w:szCs w:val="28"/>
    </w:rPr>
  </w:style>
  <w:style w:type="paragraph" w:styleId="Heading2">
    <w:name w:val="heading 2"/>
    <w:basedOn w:val="Normal"/>
    <w:next w:val="Normal"/>
    <w:link w:val="Heading2Char"/>
    <w:uiPriority w:val="9"/>
    <w:unhideWhenUsed/>
    <w:qFormat/>
    <w:rsid w:val="00583712"/>
    <w:pPr>
      <w:keepNext/>
      <w:keepLines/>
      <w:spacing w:before="120" w:after="0"/>
      <w:outlineLvl w:val="1"/>
    </w:pPr>
    <w:rPr>
      <w:rFonts w:asciiTheme="majorHAnsi" w:eastAsiaTheme="majorEastAsia" w:hAnsiTheme="majorHAnsi" w:cstheme="majorBidi"/>
      <w:b/>
      <w:bCs/>
      <w:sz w:val="28"/>
      <w:szCs w:val="28"/>
    </w:rPr>
  </w:style>
  <w:style w:type="paragraph" w:styleId="Heading3">
    <w:name w:val="heading 3"/>
    <w:basedOn w:val="Normal"/>
    <w:next w:val="Normal"/>
    <w:link w:val="Heading3Char"/>
    <w:uiPriority w:val="9"/>
    <w:unhideWhenUsed/>
    <w:qFormat/>
    <w:rsid w:val="00583712"/>
    <w:pPr>
      <w:keepNext/>
      <w:keepLines/>
      <w:spacing w:before="120" w:after="0"/>
      <w:outlineLvl w:val="2"/>
    </w:pPr>
    <w:rPr>
      <w:rFonts w:asciiTheme="majorHAnsi" w:eastAsiaTheme="majorEastAsia" w:hAnsiTheme="majorHAnsi" w:cstheme="majorBidi"/>
      <w:spacing w:val="4"/>
      <w:sz w:val="24"/>
      <w:szCs w:val="24"/>
    </w:rPr>
  </w:style>
  <w:style w:type="paragraph" w:styleId="Heading4">
    <w:name w:val="heading 4"/>
    <w:basedOn w:val="Normal"/>
    <w:next w:val="Normal"/>
    <w:link w:val="Heading4Char"/>
    <w:uiPriority w:val="9"/>
    <w:semiHidden/>
    <w:unhideWhenUsed/>
    <w:qFormat/>
    <w:rsid w:val="00583712"/>
    <w:pPr>
      <w:keepNext/>
      <w:keepLines/>
      <w:spacing w:before="120" w:after="0"/>
      <w:outlineLvl w:val="3"/>
    </w:pPr>
    <w:rPr>
      <w:rFonts w:asciiTheme="majorHAnsi" w:eastAsiaTheme="majorEastAsia" w:hAnsiTheme="majorHAnsi" w:cstheme="majorBidi"/>
      <w:i/>
      <w:iCs/>
      <w:sz w:val="24"/>
      <w:szCs w:val="24"/>
    </w:rPr>
  </w:style>
  <w:style w:type="paragraph" w:styleId="Heading5">
    <w:name w:val="heading 5"/>
    <w:basedOn w:val="Normal"/>
    <w:next w:val="Normal"/>
    <w:link w:val="Heading5Char"/>
    <w:uiPriority w:val="9"/>
    <w:semiHidden/>
    <w:unhideWhenUsed/>
    <w:qFormat/>
    <w:rsid w:val="00583712"/>
    <w:pPr>
      <w:keepNext/>
      <w:keepLines/>
      <w:spacing w:before="120" w:after="0"/>
      <w:outlineLvl w:val="4"/>
    </w:pPr>
    <w:rPr>
      <w:rFonts w:asciiTheme="majorHAnsi" w:eastAsiaTheme="majorEastAsia" w:hAnsiTheme="majorHAnsi" w:cstheme="majorBidi"/>
      <w:b/>
      <w:bCs/>
    </w:rPr>
  </w:style>
  <w:style w:type="paragraph" w:styleId="Heading6">
    <w:name w:val="heading 6"/>
    <w:basedOn w:val="Normal"/>
    <w:next w:val="Normal"/>
    <w:link w:val="Heading6Char"/>
    <w:uiPriority w:val="9"/>
    <w:semiHidden/>
    <w:unhideWhenUsed/>
    <w:qFormat/>
    <w:rsid w:val="00583712"/>
    <w:pPr>
      <w:keepNext/>
      <w:keepLines/>
      <w:spacing w:before="120" w:after="0"/>
      <w:outlineLvl w:val="5"/>
    </w:pPr>
    <w:rPr>
      <w:rFonts w:asciiTheme="majorHAnsi" w:eastAsiaTheme="majorEastAsia" w:hAnsiTheme="majorHAnsi" w:cstheme="majorBidi"/>
      <w:b/>
      <w:bCs/>
      <w:i/>
      <w:iCs/>
    </w:rPr>
  </w:style>
  <w:style w:type="paragraph" w:styleId="Heading7">
    <w:name w:val="heading 7"/>
    <w:basedOn w:val="Normal"/>
    <w:next w:val="Normal"/>
    <w:link w:val="Heading7Char"/>
    <w:uiPriority w:val="9"/>
    <w:semiHidden/>
    <w:unhideWhenUsed/>
    <w:qFormat/>
    <w:rsid w:val="00583712"/>
    <w:pPr>
      <w:keepNext/>
      <w:keepLines/>
      <w:spacing w:before="120" w:after="0"/>
      <w:outlineLvl w:val="6"/>
    </w:pPr>
    <w:rPr>
      <w:i/>
      <w:iCs/>
    </w:rPr>
  </w:style>
  <w:style w:type="paragraph" w:styleId="Heading8">
    <w:name w:val="heading 8"/>
    <w:basedOn w:val="Normal"/>
    <w:next w:val="Normal"/>
    <w:link w:val="Heading8Char"/>
    <w:uiPriority w:val="9"/>
    <w:semiHidden/>
    <w:unhideWhenUsed/>
    <w:qFormat/>
    <w:rsid w:val="00583712"/>
    <w:pPr>
      <w:keepNext/>
      <w:keepLines/>
      <w:spacing w:before="120" w:after="0"/>
      <w:outlineLvl w:val="7"/>
    </w:pPr>
    <w:rPr>
      <w:b/>
      <w:bCs/>
    </w:rPr>
  </w:style>
  <w:style w:type="paragraph" w:styleId="Heading9">
    <w:name w:val="heading 9"/>
    <w:basedOn w:val="Normal"/>
    <w:next w:val="Normal"/>
    <w:link w:val="Heading9Char"/>
    <w:uiPriority w:val="9"/>
    <w:semiHidden/>
    <w:unhideWhenUsed/>
    <w:qFormat/>
    <w:rsid w:val="00583712"/>
    <w:pPr>
      <w:keepNext/>
      <w:keepLines/>
      <w:spacing w:before="120" w:after="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rsid w:val="00583712"/>
    <w:pPr>
      <w:spacing w:after="0" w:line="240" w:lineRule="auto"/>
      <w:contextualSpacing/>
      <w:jc w:val="center"/>
    </w:pPr>
    <w:rPr>
      <w:rFonts w:asciiTheme="majorHAnsi" w:eastAsiaTheme="majorEastAsia" w:hAnsiTheme="majorHAnsi" w:cstheme="majorBidi"/>
      <w:b/>
      <w:bCs/>
      <w:spacing w:val="-7"/>
      <w:sz w:val="48"/>
      <w:szCs w:val="48"/>
    </w:rPr>
  </w:style>
  <w:style w:type="paragraph" w:styleId="Subtitle">
    <w:name w:val="Subtitle"/>
    <w:basedOn w:val="Normal"/>
    <w:next w:val="Normal"/>
    <w:link w:val="SubtitleChar"/>
    <w:uiPriority w:val="11"/>
    <w:qFormat/>
    <w:rsid w:val="00583712"/>
    <w:pPr>
      <w:numPr>
        <w:ilvl w:val="1"/>
      </w:numPr>
      <w:spacing w:after="240"/>
      <w:jc w:val="center"/>
    </w:pPr>
    <w:rPr>
      <w:rFonts w:asciiTheme="majorHAnsi" w:eastAsiaTheme="majorEastAsia" w:hAnsiTheme="majorHAnsi" w:cstheme="majorBidi"/>
      <w:sz w:val="24"/>
      <w:szCs w:val="24"/>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character" w:customStyle="1" w:styleId="Heading1Char">
    <w:name w:val="Heading 1 Char"/>
    <w:basedOn w:val="DefaultParagraphFont"/>
    <w:link w:val="Heading1"/>
    <w:uiPriority w:val="9"/>
    <w:rsid w:val="00583712"/>
    <w:rPr>
      <w:rFonts w:asciiTheme="majorHAnsi" w:eastAsiaTheme="majorEastAsia" w:hAnsiTheme="majorHAnsi" w:cstheme="majorBidi"/>
      <w:b/>
      <w:bCs/>
      <w:caps/>
      <w:spacing w:val="4"/>
      <w:sz w:val="28"/>
      <w:szCs w:val="28"/>
    </w:rPr>
  </w:style>
  <w:style w:type="character" w:customStyle="1" w:styleId="Heading2Char">
    <w:name w:val="Heading 2 Char"/>
    <w:basedOn w:val="DefaultParagraphFont"/>
    <w:link w:val="Heading2"/>
    <w:uiPriority w:val="9"/>
    <w:rsid w:val="00583712"/>
    <w:rPr>
      <w:rFonts w:asciiTheme="majorHAnsi" w:eastAsiaTheme="majorEastAsia" w:hAnsiTheme="majorHAnsi" w:cstheme="majorBidi"/>
      <w:b/>
      <w:bCs/>
      <w:sz w:val="28"/>
      <w:szCs w:val="28"/>
    </w:rPr>
  </w:style>
  <w:style w:type="character" w:customStyle="1" w:styleId="Heading3Char">
    <w:name w:val="Heading 3 Char"/>
    <w:basedOn w:val="DefaultParagraphFont"/>
    <w:link w:val="Heading3"/>
    <w:uiPriority w:val="9"/>
    <w:rsid w:val="00583712"/>
    <w:rPr>
      <w:rFonts w:asciiTheme="majorHAnsi" w:eastAsiaTheme="majorEastAsia" w:hAnsiTheme="majorHAnsi" w:cstheme="majorBidi"/>
      <w:spacing w:val="4"/>
      <w:sz w:val="24"/>
      <w:szCs w:val="24"/>
    </w:rPr>
  </w:style>
  <w:style w:type="character" w:customStyle="1" w:styleId="Heading4Char">
    <w:name w:val="Heading 4 Char"/>
    <w:basedOn w:val="DefaultParagraphFont"/>
    <w:link w:val="Heading4"/>
    <w:uiPriority w:val="9"/>
    <w:semiHidden/>
    <w:rsid w:val="00583712"/>
    <w:rPr>
      <w:rFonts w:asciiTheme="majorHAnsi" w:eastAsiaTheme="majorEastAsia" w:hAnsiTheme="majorHAnsi" w:cstheme="majorBidi"/>
      <w:i/>
      <w:iCs/>
      <w:sz w:val="24"/>
      <w:szCs w:val="24"/>
    </w:rPr>
  </w:style>
  <w:style w:type="character" w:customStyle="1" w:styleId="Heading5Char">
    <w:name w:val="Heading 5 Char"/>
    <w:basedOn w:val="DefaultParagraphFont"/>
    <w:link w:val="Heading5"/>
    <w:uiPriority w:val="9"/>
    <w:semiHidden/>
    <w:rsid w:val="00583712"/>
    <w:rPr>
      <w:rFonts w:asciiTheme="majorHAnsi" w:eastAsiaTheme="majorEastAsia" w:hAnsiTheme="majorHAnsi" w:cstheme="majorBidi"/>
      <w:b/>
      <w:bCs/>
    </w:rPr>
  </w:style>
  <w:style w:type="character" w:customStyle="1" w:styleId="Heading6Char">
    <w:name w:val="Heading 6 Char"/>
    <w:basedOn w:val="DefaultParagraphFont"/>
    <w:link w:val="Heading6"/>
    <w:uiPriority w:val="9"/>
    <w:semiHidden/>
    <w:rsid w:val="00583712"/>
    <w:rPr>
      <w:rFonts w:asciiTheme="majorHAnsi" w:eastAsiaTheme="majorEastAsia" w:hAnsiTheme="majorHAnsi" w:cstheme="majorBidi"/>
      <w:b/>
      <w:bCs/>
      <w:i/>
      <w:iCs/>
    </w:rPr>
  </w:style>
  <w:style w:type="character" w:customStyle="1" w:styleId="Heading7Char">
    <w:name w:val="Heading 7 Char"/>
    <w:basedOn w:val="DefaultParagraphFont"/>
    <w:link w:val="Heading7"/>
    <w:uiPriority w:val="9"/>
    <w:semiHidden/>
    <w:rsid w:val="00583712"/>
    <w:rPr>
      <w:i/>
      <w:iCs/>
    </w:rPr>
  </w:style>
  <w:style w:type="character" w:customStyle="1" w:styleId="Heading8Char">
    <w:name w:val="Heading 8 Char"/>
    <w:basedOn w:val="DefaultParagraphFont"/>
    <w:link w:val="Heading8"/>
    <w:uiPriority w:val="9"/>
    <w:semiHidden/>
    <w:rsid w:val="00583712"/>
    <w:rPr>
      <w:b/>
      <w:bCs/>
    </w:rPr>
  </w:style>
  <w:style w:type="character" w:customStyle="1" w:styleId="Heading9Char">
    <w:name w:val="Heading 9 Char"/>
    <w:basedOn w:val="DefaultParagraphFont"/>
    <w:link w:val="Heading9"/>
    <w:uiPriority w:val="9"/>
    <w:semiHidden/>
    <w:rsid w:val="00583712"/>
    <w:rPr>
      <w:i/>
      <w:iCs/>
    </w:rPr>
  </w:style>
  <w:style w:type="paragraph" w:styleId="Caption">
    <w:name w:val="caption"/>
    <w:basedOn w:val="Normal"/>
    <w:next w:val="Normal"/>
    <w:uiPriority w:val="35"/>
    <w:semiHidden/>
    <w:unhideWhenUsed/>
    <w:qFormat/>
    <w:rsid w:val="00583712"/>
    <w:rPr>
      <w:b/>
      <w:bCs/>
      <w:sz w:val="18"/>
      <w:szCs w:val="18"/>
    </w:rPr>
  </w:style>
  <w:style w:type="character" w:customStyle="1" w:styleId="TitleChar">
    <w:name w:val="Title Char"/>
    <w:basedOn w:val="DefaultParagraphFont"/>
    <w:link w:val="Title"/>
    <w:uiPriority w:val="10"/>
    <w:rsid w:val="00583712"/>
    <w:rPr>
      <w:rFonts w:asciiTheme="majorHAnsi" w:eastAsiaTheme="majorEastAsia" w:hAnsiTheme="majorHAnsi" w:cstheme="majorBidi"/>
      <w:b/>
      <w:bCs/>
      <w:spacing w:val="-7"/>
      <w:sz w:val="48"/>
      <w:szCs w:val="48"/>
    </w:rPr>
  </w:style>
  <w:style w:type="character" w:customStyle="1" w:styleId="SubtitleChar">
    <w:name w:val="Subtitle Char"/>
    <w:basedOn w:val="DefaultParagraphFont"/>
    <w:link w:val="Subtitle"/>
    <w:uiPriority w:val="11"/>
    <w:rsid w:val="00583712"/>
    <w:rPr>
      <w:rFonts w:asciiTheme="majorHAnsi" w:eastAsiaTheme="majorEastAsia" w:hAnsiTheme="majorHAnsi" w:cstheme="majorBidi"/>
      <w:sz w:val="24"/>
      <w:szCs w:val="24"/>
    </w:rPr>
  </w:style>
  <w:style w:type="character" w:styleId="Strong">
    <w:name w:val="Strong"/>
    <w:basedOn w:val="DefaultParagraphFont"/>
    <w:uiPriority w:val="22"/>
    <w:qFormat/>
    <w:rsid w:val="00583712"/>
    <w:rPr>
      <w:b/>
      <w:bCs/>
      <w:color w:val="auto"/>
    </w:rPr>
  </w:style>
  <w:style w:type="character" w:styleId="Emphasis">
    <w:name w:val="Emphasis"/>
    <w:basedOn w:val="DefaultParagraphFont"/>
    <w:uiPriority w:val="20"/>
    <w:qFormat/>
    <w:rsid w:val="00583712"/>
    <w:rPr>
      <w:i/>
      <w:iCs/>
      <w:color w:val="auto"/>
    </w:rPr>
  </w:style>
  <w:style w:type="paragraph" w:styleId="NoSpacing">
    <w:name w:val="No Spacing"/>
    <w:uiPriority w:val="1"/>
    <w:qFormat/>
    <w:rsid w:val="00583712"/>
    <w:pPr>
      <w:spacing w:after="0" w:line="240" w:lineRule="auto"/>
    </w:pPr>
  </w:style>
  <w:style w:type="paragraph" w:styleId="Quote">
    <w:name w:val="Quote"/>
    <w:basedOn w:val="Normal"/>
    <w:next w:val="Normal"/>
    <w:link w:val="QuoteChar"/>
    <w:uiPriority w:val="29"/>
    <w:qFormat/>
    <w:rsid w:val="00583712"/>
    <w:pPr>
      <w:spacing w:before="200" w:line="264" w:lineRule="auto"/>
      <w:ind w:left="864" w:right="864"/>
      <w:jc w:val="center"/>
    </w:pPr>
    <w:rPr>
      <w:rFonts w:asciiTheme="majorHAnsi" w:eastAsiaTheme="majorEastAsia" w:hAnsiTheme="majorHAnsi" w:cstheme="majorBidi"/>
      <w:i/>
      <w:iCs/>
      <w:sz w:val="24"/>
      <w:szCs w:val="24"/>
    </w:rPr>
  </w:style>
  <w:style w:type="character" w:customStyle="1" w:styleId="QuoteChar">
    <w:name w:val="Quote Char"/>
    <w:basedOn w:val="DefaultParagraphFont"/>
    <w:link w:val="Quote"/>
    <w:uiPriority w:val="29"/>
    <w:rsid w:val="00583712"/>
    <w:rPr>
      <w:rFonts w:asciiTheme="majorHAnsi" w:eastAsiaTheme="majorEastAsia" w:hAnsiTheme="majorHAnsi" w:cstheme="majorBidi"/>
      <w:i/>
      <w:iCs/>
      <w:sz w:val="24"/>
      <w:szCs w:val="24"/>
    </w:rPr>
  </w:style>
  <w:style w:type="paragraph" w:styleId="IntenseQuote">
    <w:name w:val="Intense Quote"/>
    <w:basedOn w:val="Normal"/>
    <w:next w:val="Normal"/>
    <w:link w:val="IntenseQuoteChar"/>
    <w:uiPriority w:val="30"/>
    <w:qFormat/>
    <w:rsid w:val="00583712"/>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IntenseQuoteChar">
    <w:name w:val="Intense Quote Char"/>
    <w:basedOn w:val="DefaultParagraphFont"/>
    <w:link w:val="IntenseQuote"/>
    <w:uiPriority w:val="30"/>
    <w:rsid w:val="00583712"/>
    <w:rPr>
      <w:rFonts w:asciiTheme="majorHAnsi" w:eastAsiaTheme="majorEastAsia" w:hAnsiTheme="majorHAnsi" w:cstheme="majorBidi"/>
      <w:sz w:val="26"/>
      <w:szCs w:val="26"/>
    </w:rPr>
  </w:style>
  <w:style w:type="character" w:styleId="SubtleEmphasis">
    <w:name w:val="Subtle Emphasis"/>
    <w:basedOn w:val="DefaultParagraphFont"/>
    <w:uiPriority w:val="19"/>
    <w:qFormat/>
    <w:rsid w:val="00583712"/>
    <w:rPr>
      <w:i/>
      <w:iCs/>
      <w:color w:val="auto"/>
    </w:rPr>
  </w:style>
  <w:style w:type="character" w:styleId="IntenseEmphasis">
    <w:name w:val="Intense Emphasis"/>
    <w:basedOn w:val="DefaultParagraphFont"/>
    <w:uiPriority w:val="21"/>
    <w:qFormat/>
    <w:rsid w:val="00583712"/>
    <w:rPr>
      <w:b/>
      <w:bCs/>
      <w:i/>
      <w:iCs/>
      <w:color w:val="auto"/>
    </w:rPr>
  </w:style>
  <w:style w:type="character" w:styleId="SubtleReference">
    <w:name w:val="Subtle Reference"/>
    <w:basedOn w:val="DefaultParagraphFont"/>
    <w:uiPriority w:val="31"/>
    <w:qFormat/>
    <w:rsid w:val="00583712"/>
    <w:rPr>
      <w:smallCaps/>
      <w:color w:val="auto"/>
      <w:u w:val="single" w:color="7F7F7F" w:themeColor="text1" w:themeTint="80"/>
    </w:rPr>
  </w:style>
  <w:style w:type="character" w:styleId="IntenseReference">
    <w:name w:val="Intense Reference"/>
    <w:basedOn w:val="DefaultParagraphFont"/>
    <w:uiPriority w:val="32"/>
    <w:qFormat/>
    <w:rsid w:val="00583712"/>
    <w:rPr>
      <w:b/>
      <w:bCs/>
      <w:smallCaps/>
      <w:color w:val="auto"/>
      <w:u w:val="single"/>
    </w:rPr>
  </w:style>
  <w:style w:type="character" w:styleId="BookTitle">
    <w:name w:val="Book Title"/>
    <w:basedOn w:val="DefaultParagraphFont"/>
    <w:uiPriority w:val="33"/>
    <w:qFormat/>
    <w:rsid w:val="00583712"/>
    <w:rPr>
      <w:b/>
      <w:bCs/>
      <w:smallCaps/>
      <w:color w:val="auto"/>
    </w:rPr>
  </w:style>
  <w:style w:type="paragraph" w:styleId="TOCHeading">
    <w:name w:val="TOC Heading"/>
    <w:basedOn w:val="Heading1"/>
    <w:next w:val="Normal"/>
    <w:uiPriority w:val="39"/>
    <w:semiHidden/>
    <w:unhideWhenUsed/>
    <w:qFormat/>
    <w:rsid w:val="00583712"/>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3.png"/></Relationships>
</file>

<file path=word/theme/_rels/theme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Ion">
  <a:themeElements>
    <a:clrScheme name="Violet II">
      <a:dk1>
        <a:sysClr val="windowText" lastClr="000000"/>
      </a:dk1>
      <a:lt1>
        <a:sysClr val="window" lastClr="FFFFFF"/>
      </a:lt1>
      <a:dk2>
        <a:srgbClr val="632E62"/>
      </a:dk2>
      <a:lt2>
        <a:srgbClr val="EAE5EB"/>
      </a:lt2>
      <a:accent1>
        <a:srgbClr val="92278F"/>
      </a:accent1>
      <a:accent2>
        <a:srgbClr val="9B57D3"/>
      </a:accent2>
      <a:accent3>
        <a:srgbClr val="755DD9"/>
      </a:accent3>
      <a:accent4>
        <a:srgbClr val="665EB8"/>
      </a:accent4>
      <a:accent5>
        <a:srgbClr val="45A5ED"/>
      </a:accent5>
      <a:accent6>
        <a:srgbClr val="5982DB"/>
      </a:accent6>
      <a:hlink>
        <a:srgbClr val="0066FF"/>
      </a:hlink>
      <a:folHlink>
        <a:srgbClr val="666699"/>
      </a:folHlink>
    </a:clrScheme>
    <a:fontScheme name="Ion">
      <a:majorFont>
        <a:latin typeface="Century Gothic" panose="020B0502020202020204"/>
        <a:ea typeface=""/>
        <a:cs typeface=""/>
        <a:font script="Jpan" typeface="メイリオ"/>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Gothic" panose="020B050202020202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on">
      <a:fillStyleLst>
        <a:solidFill>
          <a:schemeClr val="phClr"/>
        </a:solidFill>
        <a:gradFill rotWithShape="1">
          <a:gsLst>
            <a:gs pos="0">
              <a:schemeClr val="phClr">
                <a:tint val="64000"/>
                <a:lumMod val="118000"/>
              </a:schemeClr>
            </a:gs>
            <a:gs pos="100000">
              <a:schemeClr val="phClr">
                <a:tint val="92000"/>
                <a:alpha val="100000"/>
                <a:lumMod val="110000"/>
              </a:schemeClr>
            </a:gs>
          </a:gsLst>
          <a:lin ang="5400000" scaled="0"/>
        </a:gradFill>
        <a:gradFill rotWithShape="1">
          <a:gsLst>
            <a:gs pos="0">
              <a:schemeClr val="phClr">
                <a:tint val="98000"/>
                <a:lumMod val="114000"/>
              </a:schemeClr>
            </a:gs>
            <a:gs pos="100000">
              <a:schemeClr val="phClr">
                <a:shade val="90000"/>
                <a:lumMod val="84000"/>
              </a:schemeClr>
            </a:gs>
          </a:gsLst>
          <a:lin ang="5400000" scaled="0"/>
        </a:gradFill>
      </a:fillStyleLst>
      <a:lnStyleLst>
        <a:ln w="9525" cap="rnd" cmpd="sng" algn="ctr">
          <a:solidFill>
            <a:schemeClr val="phClr"/>
          </a:solidFill>
          <a:prstDash val="solid"/>
        </a:ln>
        <a:ln w="19050" cap="rnd" cmpd="sng" algn="ctr">
          <a:solidFill>
            <a:schemeClr val="phClr"/>
          </a:solidFill>
          <a:prstDash val="solid"/>
        </a:ln>
        <a:ln w="28575" cap="rnd" cmpd="sng" algn="ctr">
          <a:solidFill>
            <a:schemeClr val="phClr"/>
          </a:solidFill>
          <a:prstDash val="solid"/>
        </a:ln>
      </a:lnStyleLst>
      <a:effectStyleLst>
        <a:effectStyle>
          <a:effectLst/>
        </a:effectStyle>
        <a:effectStyle>
          <a:effectLst>
            <a:outerShdw blurRad="38100" dist="25400" dir="5400000" rotWithShape="0">
              <a:srgbClr val="000000">
                <a:alpha val="45000"/>
              </a:srgbClr>
            </a:outerShdw>
          </a:effectLst>
        </a:effectStyle>
        <a:effectStyle>
          <a:effectLst>
            <a:outerShdw blurRad="63500" dist="38100" dir="5400000" rotWithShape="0">
              <a:srgbClr val="000000">
                <a:alpha val="60000"/>
              </a:srgbClr>
            </a:outerShdw>
          </a:effectLst>
          <a:scene3d>
            <a:camera prst="orthographicFront">
              <a:rot lat="0" lon="0" rev="0"/>
            </a:camera>
            <a:lightRig rig="threePt" dir="tl"/>
          </a:scene3d>
          <a:sp3d prstMaterial="plastic">
            <a:bevelT w="0" h="0"/>
          </a:sp3d>
        </a:effectStyle>
      </a:effectStyleLst>
      <a:bgFillStyleLst>
        <a:solidFill>
          <a:schemeClr val="phClr"/>
        </a:solidFill>
        <a:gradFill rotWithShape="1">
          <a:gsLst>
            <a:gs pos="0">
              <a:schemeClr val="phClr">
                <a:tint val="97000"/>
                <a:hueMod val="88000"/>
                <a:satMod val="130000"/>
                <a:lumMod val="124000"/>
              </a:schemeClr>
            </a:gs>
            <a:gs pos="100000">
              <a:schemeClr val="phClr">
                <a:tint val="96000"/>
                <a:shade val="88000"/>
                <a:hueMod val="108000"/>
                <a:satMod val="164000"/>
                <a:lumMod val="76000"/>
              </a:schemeClr>
            </a:gs>
          </a:gsLst>
          <a:path path="circle">
            <a:fillToRect l="45000" t="65000" r="125000" b="100000"/>
          </a:path>
        </a:gradFill>
        <a:blipFill rotWithShape="1">
          <a:blip xmlns:r="http://schemas.openxmlformats.org/officeDocument/2006/relationships" r:embed="rId1">
            <a:duotone>
              <a:schemeClr val="phClr">
                <a:shade val="69000"/>
                <a:hueMod val="108000"/>
                <a:satMod val="164000"/>
                <a:lumMod val="74000"/>
              </a:schemeClr>
              <a:schemeClr val="phClr">
                <a:tint val="96000"/>
                <a:hueMod val="88000"/>
                <a:satMod val="140000"/>
                <a:lumMod val="132000"/>
              </a:schemeClr>
            </a:duotone>
          </a:blip>
          <a:stretch/>
        </a:blipFill>
      </a:bgFillStyleLst>
    </a:fmtScheme>
  </a:themeElements>
  <a:objectDefaults/>
  <a:extraClrSchemeLst/>
  <a:extLst>
    <a:ext uri="{05A4C25C-085E-4340-85A3-A5531E510DB2}">
      <thm15:themeFamily xmlns:thm15="http://schemas.microsoft.com/office/thememl/2012/main" name="Ion" id="{B8441ADB-2E43-4AF7-B97A-BD870242C6A8}" vid="{292E63A9-BB86-4E3D-B92A-7223C6510D2E}"/>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1229</Words>
  <Characters>7009</Characters>
  <Application>Microsoft Office Word</Application>
  <DocSecurity>0</DocSecurity>
  <Lines>58</Lines>
  <Paragraphs>16</Paragraphs>
  <ScaleCrop>false</ScaleCrop>
  <Company/>
  <LinksUpToDate>false</LinksUpToDate>
  <CharactersWithSpaces>8222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Wisam Al-Tamimi</cp:lastModifiedBy>
  <cp:revision>3</cp:revision>
  <dcterms:created xsi:type="dcterms:W3CDTF">2026-09-13T11:19:00Z</dcterms:created>
  <dcterms:modified xsi:type="dcterms:W3CDTF">2026-09-13T11:22:00Z</dcterms:modified>
</cp:coreProperties>
</file>